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4B6863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42E58878" w:rsidR="00C25C08" w:rsidRPr="007F2573" w:rsidRDefault="00671BA6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671BA6">
        <w:rPr>
          <w:rFonts w:ascii="Myriad Pro" w:hAnsi="Myriad Pro" w:cs="Tahoma"/>
          <w:b/>
          <w:bCs/>
          <w:color w:val="auto"/>
          <w:sz w:val="36"/>
          <w:szCs w:val="36"/>
        </w:rPr>
        <w:t xml:space="preserve">        </w:t>
      </w:r>
      <w:r w:rsidR="00656B3F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AE5B82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</w:t>
      </w:r>
      <w:r w:rsidR="00F71236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rt the Arts</w:t>
      </w:r>
      <w:r w:rsidR="00DD4303" w:rsidRPr="007F257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70297B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Broward</w:t>
      </w:r>
      <w:r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County</w:t>
      </w:r>
    </w:p>
    <w:bookmarkEnd w:id="0"/>
    <w:p w14:paraId="36702AF2" w14:textId="494E3D61" w:rsidR="00774FEB" w:rsidRPr="007F2573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7F2573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7F2573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7F2573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7F2573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7F2573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7F2573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7F2573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79031E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1666C">
        <w:fldChar w:fldCharType="begin"/>
      </w:r>
      <w:r w:rsidRPr="00D1666C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1666C">
        <w:fldChar w:fldCharType="separate"/>
      </w:r>
      <w:r w:rsidR="00952C24"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1666C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1666C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</w:t>
      </w:r>
      <w:r w:rsidR="00952C24" w:rsidRPr="0079031E">
        <w:rPr>
          <w:rFonts w:ascii="Myriad Pro" w:hAnsi="Myriad Pro" w:cs="Tahoma"/>
          <w:color w:val="auto"/>
          <w:sz w:val="19"/>
          <w:szCs w:val="19"/>
        </w:rPr>
        <w:t xml:space="preserve">me understand other cultures better”—a perspective observed across all demographic and economic categories. </w:t>
      </w:r>
    </w:p>
    <w:p w14:paraId="4E517C27" w14:textId="7918B779" w:rsidR="00FB5041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79031E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79031E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79031E">
        <w:rPr>
          <w:rFonts w:ascii="Myriad Pro" w:hAnsi="Myriad Pro" w:cs="Tahoma"/>
          <w:color w:val="auto"/>
          <w:sz w:val="19"/>
          <w:szCs w:val="19"/>
        </w:rPr>
        <w:t>.”</w:t>
      </w:r>
    </w:p>
    <w:p w14:paraId="325CBCA3" w14:textId="463F0486" w:rsidR="0079031E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theme="minorHAnsi"/>
          <w:b/>
          <w:color w:val="000000" w:themeColor="text1"/>
          <w:sz w:val="19"/>
          <w:szCs w:val="19"/>
        </w:rPr>
      </w:pPr>
      <w:hyperlink r:id="rId10">
        <w:r w:rsidR="00867492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 xml:space="preserve">Arts </w:t>
        </w:r>
        <w:r w:rsidR="004B58E8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strengthen the economy</w:t>
        </w:r>
      </w:hyperlink>
      <w:r w:rsidR="00867492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bookmarkStart w:id="3" w:name="_Hlk129793280"/>
      <w:r w:rsidR="00D7190B" w:rsidRPr="0079031E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economy—a larger share of GDP than powerhouse sectors such as transportation, construction, and agriculture</w:t>
      </w:r>
      <w:bookmarkEnd w:id="3"/>
      <w:r w:rsidR="00785DDD" w:rsidRPr="0079031E">
        <w:rPr>
          <w:rFonts w:ascii="Myriad Pro" w:hAnsi="Myriad Pro" w:cs="Tahoma"/>
          <w:sz w:val="19"/>
          <w:szCs w:val="19"/>
        </w:rPr>
        <w:t>.</w:t>
      </w:r>
      <w:r w:rsidR="00671BA6" w:rsidRPr="00382465">
        <w:rPr>
          <w:rFonts w:ascii="Myriad Pro" w:hAnsi="Myriad Pro" w:cs="Tahoma"/>
          <w:sz w:val="19"/>
          <w:szCs w:val="19"/>
        </w:rPr>
        <w:t xml:space="preserve"> 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Pr="00D74127">
          <w:rPr>
            <w:rStyle w:val="Hyperlink"/>
            <w:rFonts w:ascii="Myriad Pro" w:hAnsi="Myriad Pro" w:cstheme="minorHAnsi"/>
            <w:b/>
            <w:sz w:val="19"/>
            <w:szCs w:val="19"/>
          </w:rPr>
          <w:t>Florida</w:t>
        </w:r>
      </w:hyperlink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$39 billion industry—3.1% of the state economy—and supports 244,510 jobs</w:t>
      </w:r>
      <w:r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>
        <w:rPr>
          <w:rFonts w:ascii="Myriad Pro" w:hAnsi="Myriad Pro" w:cstheme="minorHAnsi"/>
          <w:color w:val="000000" w:themeColor="text1"/>
          <w:sz w:val="19"/>
          <w:szCs w:val="19"/>
        </w:rPr>
        <w:t xml:space="preserve">(bigger </w:t>
      </w:r>
      <w:r w:rsidRPr="00D74127">
        <w:rPr>
          <w:rFonts w:ascii="Myriad Pro" w:hAnsi="Myriad Pro" w:cs="Tahoma"/>
          <w:color w:val="auto"/>
          <w:sz w:val="19"/>
          <w:szCs w:val="19"/>
        </w:rPr>
        <w:t>than powerhouse sectors such as transportation, construction, and agriculture</w:t>
      </w:r>
      <w:r>
        <w:rPr>
          <w:rFonts w:ascii="Myriad Pro" w:hAnsi="Myriad Pro" w:cs="Tahoma"/>
          <w:color w:val="auto"/>
          <w:sz w:val="19"/>
          <w:szCs w:val="19"/>
        </w:rPr>
        <w:t>).</w:t>
      </w:r>
      <w:r w:rsidRPr="00D74127">
        <w:rPr>
          <w:rFonts w:ascii="Myriad Pro" w:hAnsi="Myriad Pro" w:cs="Tahoma"/>
          <w:color w:val="auto"/>
          <w:sz w:val="19"/>
          <w:szCs w:val="19"/>
        </w:rPr>
        <w:t xml:space="preserve"> The arts </w:t>
      </w:r>
      <w:hyperlink r:id="rId12">
        <w:r w:rsidRPr="00D74127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Pr="00D74127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Pr="00D74127">
        <w:rPr>
          <w:rFonts w:ascii="Myriad Pro" w:hAnsi="Myriad Pro" w:cs="Tahoma"/>
          <w:color w:val="auto"/>
          <w:sz w:val="19"/>
          <w:szCs w:val="19"/>
        </w:rPr>
        <w:t xml:space="preserve">: a growth in arts employment has a positive and causal effect on overall employment. </w:t>
      </w:r>
      <w:r w:rsidRPr="00D74127">
        <w:rPr>
          <w:rFonts w:ascii="Myriad Pro" w:hAnsi="Myriad Pro" w:cstheme="minorHAnsi"/>
          <w:color w:val="000000" w:themeColor="text1"/>
          <w:sz w:val="19"/>
          <w:szCs w:val="19"/>
        </w:rPr>
        <w:t>(U.S. Bureau of Economic Analysis).</w:t>
      </w:r>
      <w:r w:rsidR="00D622EA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Broward</w:t>
      </w:r>
      <w:r w:rsidR="00671BA6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 xml:space="preserve"> County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  <w:u w:val="single"/>
        </w:rPr>
        <w:t>’s nonprofit arts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industry alone generates $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414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.</w:t>
      </w:r>
      <w:r w:rsidR="0008100C">
        <w:rPr>
          <w:rFonts w:ascii="Myriad Pro" w:hAnsi="Myriad Pro" w:cstheme="minorHAnsi"/>
          <w:b/>
          <w:color w:val="000000" w:themeColor="text1"/>
          <w:sz w:val="19"/>
          <w:szCs w:val="19"/>
        </w:rPr>
        <w:t>2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economic activity annually (2017)—spending by organizations </w:t>
      </w:r>
      <w:r w:rsidR="0079031E" w:rsidRPr="0079031E">
        <w:rPr>
          <w:rFonts w:ascii="Myriad Pro" w:hAnsi="Myriad Pro" w:cstheme="minorHAnsi"/>
          <w:b/>
          <w:i/>
          <w:iCs/>
          <w:color w:val="000000" w:themeColor="text1"/>
          <w:sz w:val="19"/>
          <w:szCs w:val="19"/>
        </w:rPr>
        <w:t>and their audiences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—which supports 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11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078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 and generates $</w:t>
      </w:r>
      <w:r>
        <w:rPr>
          <w:rFonts w:ascii="Myriad Pro" w:hAnsi="Myriad Pro" w:cstheme="minorHAnsi"/>
          <w:b/>
          <w:color w:val="000000" w:themeColor="text1"/>
          <w:sz w:val="19"/>
          <w:szCs w:val="19"/>
        </w:rPr>
        <w:t>40.1</w:t>
      </w:r>
      <w:r w:rsidR="0079031E" w:rsidRPr="0079031E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million in local and state government revenue.</w:t>
      </w:r>
    </w:p>
    <w:p w14:paraId="43D99E9E" w14:textId="5C213E6B" w:rsidR="0079031E" w:rsidRPr="00E561C5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79031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79031E" w:rsidRPr="0079031E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Broward</w:t>
      </w:r>
      <w:r w:rsidR="00671BA6">
        <w:rPr>
          <w:rFonts w:ascii="Myriad Pro" w:hAnsi="Myriad Pro" w:cs="Tahoma"/>
          <w:b/>
          <w:bCs/>
          <w:color w:val="auto"/>
          <w:sz w:val="19"/>
          <w:szCs w:val="19"/>
        </w:rPr>
        <w:t xml:space="preserve"> County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33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08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42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% of attendees live outside of 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 xml:space="preserve">Broward 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County; they average $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43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>
        <w:rPr>
          <w:rFonts w:ascii="Myriad Pro" w:hAnsi="Myriad Pro" w:cs="Tahoma"/>
          <w:b/>
          <w:bCs/>
          <w:color w:val="auto"/>
          <w:sz w:val="19"/>
          <w:szCs w:val="19"/>
        </w:rPr>
        <w:t>04</w:t>
      </w:r>
      <w:r w:rsidR="0079031E" w:rsidRPr="0079031E">
        <w:rPr>
          <w:rFonts w:ascii="Myriad Pro" w:hAnsi="Myriad Pro" w:cs="Tahoma"/>
          <w:b/>
          <w:bCs/>
          <w:color w:val="auto"/>
          <w:sz w:val="19"/>
          <w:szCs w:val="19"/>
        </w:rPr>
        <w:t xml:space="preserve"> in event-related spending. </w:t>
      </w:r>
      <w:r w:rsidR="0079031E" w:rsidRPr="00E561C5">
        <w:rPr>
          <w:rFonts w:ascii="Myriad Pro" w:hAnsi="Myriad Pro" w:cs="Tahoma"/>
          <w:color w:val="auto"/>
          <w:sz w:val="19"/>
          <w:szCs w:val="19"/>
        </w:rPr>
        <w:t>Arts travelers are ideal tourists, staying longer and spending more to seek out authentic culture experiences.</w:t>
      </w:r>
    </w:p>
    <w:p w14:paraId="042E6097" w14:textId="04050EBD" w:rsidR="00D27220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79031E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strata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79031E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79031E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79031E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79031E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79031E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79031E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79031E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79031E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 xml:space="preserve"> saying creativity is of 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79031E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79031E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79031E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79031E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79031E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79031E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79031E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79031E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79031E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79031E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79031E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79031E">
        <w:rPr>
          <w:rFonts w:ascii="Myriad Pro" w:hAnsi="Myriad Pro" w:cs="Tahoma"/>
          <w:color w:val="auto"/>
          <w:sz w:val="19"/>
          <w:szCs w:val="19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79031E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79031E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79031E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79031E">
        <w:rPr>
          <w:rFonts w:ascii="Myriad Pro" w:hAnsi="Myriad Pro" w:cs="Tahoma"/>
          <w:color w:val="auto"/>
          <w:sz w:val="19"/>
          <w:szCs w:val="19"/>
        </w:rPr>
        <w:t xml:space="preserve"> deliver these programs because of their healing benefits to patients—shorter hospital stays, better pain management, and less medication. </w:t>
      </w:r>
    </w:p>
    <w:p w14:paraId="7C372F1F" w14:textId="75B45027" w:rsidR="00D27220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79031E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(out of 40) interventions and treatments. Across the military continuum, the arts promote resilience during pre-deployment, deployment, and the re</w:t>
      </w:r>
      <w:r w:rsidR="006B75EC" w:rsidRPr="0079031E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79031E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79031E" w:rsidRDefault="0070297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79031E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79031E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79031E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79031E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79031E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79031E" w:rsidSect="00C25C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CE94" w14:textId="77777777" w:rsidR="00EA280A" w:rsidRDefault="00EA280A">
      <w:r>
        <w:separator/>
      </w:r>
    </w:p>
  </w:endnote>
  <w:endnote w:type="continuationSeparator" w:id="0">
    <w:p w14:paraId="011569BC" w14:textId="77777777" w:rsidR="00EA280A" w:rsidRDefault="00EA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2C40" w14:textId="77777777" w:rsidR="00713A54" w:rsidRDefault="0071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7FF4A720">
              <wp:simplePos x="0" y="0"/>
              <wp:positionH relativeFrom="margin">
                <wp:posOffset>1828800</wp:posOffset>
              </wp:positionH>
              <wp:positionV relativeFrom="paragraph">
                <wp:posOffset>-11051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-.8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1488" w14:textId="77777777" w:rsidR="00713A54" w:rsidRDefault="0071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6E33" w14:textId="77777777" w:rsidR="00EA280A" w:rsidRDefault="00EA280A">
      <w:r>
        <w:separator/>
      </w:r>
    </w:p>
  </w:footnote>
  <w:footnote w:type="continuationSeparator" w:id="0">
    <w:p w14:paraId="509CB7D9" w14:textId="77777777" w:rsidR="00EA280A" w:rsidRDefault="00EA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6164" w14:textId="77777777" w:rsidR="00713A54" w:rsidRDefault="0071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58451BCC">
          <wp:simplePos x="0" y="0"/>
          <wp:positionH relativeFrom="column">
            <wp:posOffset>-328608</wp:posOffset>
          </wp:positionH>
          <wp:positionV relativeFrom="paragraph">
            <wp:posOffset>-13038</wp:posOffset>
          </wp:positionV>
          <wp:extent cx="691866" cy="795647"/>
          <wp:effectExtent l="0" t="0" r="0" b="5080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1866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6C08" w14:textId="77777777" w:rsidR="00713A54" w:rsidRDefault="00713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0F6C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863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71BA6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0297B"/>
    <w:rsid w:val="00713635"/>
    <w:rsid w:val="00713A54"/>
    <w:rsid w:val="0072465D"/>
    <w:rsid w:val="00724CA4"/>
    <w:rsid w:val="00733E2F"/>
    <w:rsid w:val="00742BF0"/>
    <w:rsid w:val="00747729"/>
    <w:rsid w:val="007501C3"/>
    <w:rsid w:val="00753CA1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2573"/>
    <w:rsid w:val="007F37B9"/>
    <w:rsid w:val="007F6C69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9579E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4610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662E2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A0564"/>
    <w:rsid w:val="00EA280A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3</cp:revision>
  <cp:lastPrinted>2018-02-06T20:37:00Z</cp:lastPrinted>
  <dcterms:created xsi:type="dcterms:W3CDTF">2023-05-10T17:10:00Z</dcterms:created>
  <dcterms:modified xsi:type="dcterms:W3CDTF">2023-05-10T17:14:00Z</dcterms:modified>
</cp:coreProperties>
</file>